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A6A44" w14:textId="77777777" w:rsidR="00953EEF" w:rsidRPr="00953EEF" w:rsidRDefault="00953EEF" w:rsidP="00953EEF">
      <w:pPr>
        <w:jc w:val="center"/>
        <w:rPr>
          <w:rFonts w:ascii="Gulim" w:eastAsia="Gulim" w:hAnsi="Gulim"/>
          <w:b/>
          <w:bCs/>
          <w:sz w:val="32"/>
          <w:szCs w:val="32"/>
        </w:rPr>
      </w:pPr>
      <w:r w:rsidRPr="00953EEF">
        <w:rPr>
          <w:rFonts w:ascii="Gulim" w:eastAsia="Gulim" w:hAnsi="Gulim"/>
          <w:b/>
          <w:bCs/>
          <w:sz w:val="32"/>
          <w:szCs w:val="32"/>
        </w:rPr>
        <w:t>Guide for the Person Carrying the Portrait</w:t>
      </w:r>
    </w:p>
    <w:p w14:paraId="31DB81E7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 xml:space="preserve">Before the ceremony begins, confirm the location of the portrait stand. </w:t>
      </w:r>
      <w:r w:rsidRPr="00953EEF">
        <w:rPr>
          <w:rFonts w:ascii="Gulim" w:eastAsia="Gulim" w:hAnsi="Gulim"/>
          <w:b/>
          <w:bCs/>
          <w:i/>
          <w:iCs/>
          <w:sz w:val="24"/>
        </w:rPr>
        <w:t>(It is placed at the front right of the altar.)</w:t>
      </w:r>
    </w:p>
    <w:p w14:paraId="4D135488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 xml:space="preserve">When the viewing ends and a volunteer </w:t>
      </w:r>
      <w:proofErr w:type="gramStart"/>
      <w:r w:rsidRPr="00953EEF">
        <w:rPr>
          <w:rFonts w:ascii="Gulim" w:eastAsia="Gulim" w:hAnsi="Gulim"/>
          <w:b/>
          <w:bCs/>
          <w:sz w:val="24"/>
        </w:rPr>
        <w:t>turns</w:t>
      </w:r>
      <w:proofErr w:type="gramEnd"/>
      <w:r w:rsidRPr="00953EEF">
        <w:rPr>
          <w:rFonts w:ascii="Gulim" w:eastAsia="Gulim" w:hAnsi="Gulim"/>
          <w:b/>
          <w:bCs/>
          <w:sz w:val="24"/>
        </w:rPr>
        <w:t xml:space="preserve"> the casket to prepare for the exit procession, carry the portrait and follow behind the casket.</w:t>
      </w:r>
    </w:p>
    <w:p w14:paraId="799EC888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 xml:space="preserve">Once outside, stand beside the cross bearer </w:t>
      </w:r>
      <w:r w:rsidRPr="00953EEF">
        <w:rPr>
          <w:rFonts w:ascii="Gulim" w:eastAsia="Gulim" w:hAnsi="Gulim"/>
          <w:b/>
          <w:bCs/>
          <w:i/>
          <w:iCs/>
          <w:sz w:val="24"/>
        </w:rPr>
        <w:t>(to the left)</w:t>
      </w:r>
      <w:r w:rsidRPr="00953EEF">
        <w:rPr>
          <w:rFonts w:ascii="Gulim" w:eastAsia="Gulim" w:hAnsi="Gulim"/>
          <w:b/>
          <w:bCs/>
          <w:sz w:val="24"/>
        </w:rPr>
        <w:t xml:space="preserve"> to participate in the entrance </w:t>
      </w:r>
      <w:proofErr w:type="gramStart"/>
      <w:r w:rsidRPr="00953EEF">
        <w:rPr>
          <w:rFonts w:ascii="Gulim" w:eastAsia="Gulim" w:hAnsi="Gulim"/>
          <w:b/>
          <w:bCs/>
          <w:sz w:val="24"/>
        </w:rPr>
        <w:t>rite</w:t>
      </w:r>
      <w:proofErr w:type="gramEnd"/>
      <w:r w:rsidRPr="00953EEF">
        <w:rPr>
          <w:rFonts w:ascii="Gulim" w:eastAsia="Gulim" w:hAnsi="Gulim"/>
          <w:b/>
          <w:bCs/>
          <w:sz w:val="24"/>
        </w:rPr>
        <w:t>.</w:t>
      </w:r>
    </w:p>
    <w:p w14:paraId="5B801585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>When the entrance rite concludes and the cross bearer moves into the sanctuary, follow behind. Upon entering the sanctuary, place the portrait on the stand.</w:t>
      </w:r>
    </w:p>
    <w:p w14:paraId="5BC682EE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>When the farewell rite ends and the volunteer begins moving the casket toward the exit, carry the portrait and follow behind the cross bearer.</w:t>
      </w:r>
    </w:p>
    <w:p w14:paraId="6999C8B6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>The portrait is not used at the burial site.</w:t>
      </w:r>
    </w:p>
    <w:p w14:paraId="4BB5EFAB" w14:textId="77777777" w:rsidR="00953EEF" w:rsidRPr="00953EEF" w:rsidRDefault="00953EEF" w:rsidP="00953EEF">
      <w:pPr>
        <w:numPr>
          <w:ilvl w:val="0"/>
          <w:numId w:val="1"/>
        </w:numPr>
        <w:rPr>
          <w:rFonts w:ascii="Gulim" w:eastAsia="Gulim" w:hAnsi="Gulim"/>
          <w:b/>
          <w:bCs/>
          <w:sz w:val="24"/>
        </w:rPr>
      </w:pPr>
      <w:r w:rsidRPr="00953EEF">
        <w:rPr>
          <w:rFonts w:ascii="Gulim" w:eastAsia="Gulim" w:hAnsi="Gulim"/>
          <w:b/>
          <w:bCs/>
          <w:sz w:val="24"/>
        </w:rPr>
        <w:t>When entering or exiting in procession, always walk directly behind the cross bearer.</w:t>
      </w:r>
    </w:p>
    <w:p w14:paraId="35A5FDF6" w14:textId="77777777" w:rsidR="00843037" w:rsidRPr="00953EEF" w:rsidRDefault="00843037" w:rsidP="00953EEF"/>
    <w:sectPr w:rsidR="00843037" w:rsidRPr="00953EEF" w:rsidSect="00F47293">
      <w:pgSz w:w="12240" w:h="15840" w:code="1"/>
      <w:pgMar w:top="1008" w:right="1152" w:bottom="864" w:left="1296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33FA6" w14:textId="77777777" w:rsidR="00801E5F" w:rsidRDefault="00801E5F" w:rsidP="003A39E1">
      <w:r>
        <w:separator/>
      </w:r>
    </w:p>
  </w:endnote>
  <w:endnote w:type="continuationSeparator" w:id="0">
    <w:p w14:paraId="321B73C0" w14:textId="77777777" w:rsidR="00801E5F" w:rsidRDefault="00801E5F" w:rsidP="003A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71218" w14:textId="77777777" w:rsidR="00801E5F" w:rsidRDefault="00801E5F" w:rsidP="003A39E1">
      <w:r>
        <w:separator/>
      </w:r>
    </w:p>
  </w:footnote>
  <w:footnote w:type="continuationSeparator" w:id="0">
    <w:p w14:paraId="4ED5FA59" w14:textId="77777777" w:rsidR="00801E5F" w:rsidRDefault="00801E5F" w:rsidP="003A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753"/>
    <w:multiLevelType w:val="multilevel"/>
    <w:tmpl w:val="FB70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057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F51"/>
    <w:rsid w:val="00010A38"/>
    <w:rsid w:val="0002222F"/>
    <w:rsid w:val="000B2E5B"/>
    <w:rsid w:val="000C7FD3"/>
    <w:rsid w:val="000E1A7A"/>
    <w:rsid w:val="001138CA"/>
    <w:rsid w:val="00184255"/>
    <w:rsid w:val="00185368"/>
    <w:rsid w:val="001A06F9"/>
    <w:rsid w:val="001D208C"/>
    <w:rsid w:val="00200657"/>
    <w:rsid w:val="002121EF"/>
    <w:rsid w:val="002267EF"/>
    <w:rsid w:val="00226F9C"/>
    <w:rsid w:val="002440A1"/>
    <w:rsid w:val="00274BC5"/>
    <w:rsid w:val="00293F97"/>
    <w:rsid w:val="002B2363"/>
    <w:rsid w:val="002C5D6C"/>
    <w:rsid w:val="002D2D17"/>
    <w:rsid w:val="002F365E"/>
    <w:rsid w:val="002F55D4"/>
    <w:rsid w:val="00312353"/>
    <w:rsid w:val="00326ED2"/>
    <w:rsid w:val="003A39E1"/>
    <w:rsid w:val="003B426A"/>
    <w:rsid w:val="00424ED7"/>
    <w:rsid w:val="00427842"/>
    <w:rsid w:val="00447F61"/>
    <w:rsid w:val="004847DC"/>
    <w:rsid w:val="00485A14"/>
    <w:rsid w:val="004914E3"/>
    <w:rsid w:val="004A58A2"/>
    <w:rsid w:val="00535CE2"/>
    <w:rsid w:val="005403E0"/>
    <w:rsid w:val="00540459"/>
    <w:rsid w:val="005513F6"/>
    <w:rsid w:val="005A5E7D"/>
    <w:rsid w:val="00631700"/>
    <w:rsid w:val="00633C0B"/>
    <w:rsid w:val="00647CE7"/>
    <w:rsid w:val="0065371E"/>
    <w:rsid w:val="0067392D"/>
    <w:rsid w:val="0067578A"/>
    <w:rsid w:val="00694321"/>
    <w:rsid w:val="006D249A"/>
    <w:rsid w:val="006D68A4"/>
    <w:rsid w:val="00762BF5"/>
    <w:rsid w:val="007671AC"/>
    <w:rsid w:val="00771B6A"/>
    <w:rsid w:val="00776742"/>
    <w:rsid w:val="007A09FE"/>
    <w:rsid w:val="00801E5F"/>
    <w:rsid w:val="00843037"/>
    <w:rsid w:val="00876ED1"/>
    <w:rsid w:val="008934BC"/>
    <w:rsid w:val="008945D1"/>
    <w:rsid w:val="008B098F"/>
    <w:rsid w:val="008C6DE0"/>
    <w:rsid w:val="008D2326"/>
    <w:rsid w:val="00936ACC"/>
    <w:rsid w:val="0094417B"/>
    <w:rsid w:val="009441BE"/>
    <w:rsid w:val="00953EEF"/>
    <w:rsid w:val="0096352C"/>
    <w:rsid w:val="00974C7E"/>
    <w:rsid w:val="009B5BA9"/>
    <w:rsid w:val="009E1B23"/>
    <w:rsid w:val="00A32213"/>
    <w:rsid w:val="00A633B2"/>
    <w:rsid w:val="00A96749"/>
    <w:rsid w:val="00AA0E18"/>
    <w:rsid w:val="00B00224"/>
    <w:rsid w:val="00B36C32"/>
    <w:rsid w:val="00B5233E"/>
    <w:rsid w:val="00BB7E5B"/>
    <w:rsid w:val="00BD7651"/>
    <w:rsid w:val="00C03937"/>
    <w:rsid w:val="00C06D41"/>
    <w:rsid w:val="00C15482"/>
    <w:rsid w:val="00C43436"/>
    <w:rsid w:val="00C7326A"/>
    <w:rsid w:val="00C77CFE"/>
    <w:rsid w:val="00C9702E"/>
    <w:rsid w:val="00CB330F"/>
    <w:rsid w:val="00D16D77"/>
    <w:rsid w:val="00D36B7A"/>
    <w:rsid w:val="00D72C6C"/>
    <w:rsid w:val="00D904FE"/>
    <w:rsid w:val="00DE2F55"/>
    <w:rsid w:val="00DE7A56"/>
    <w:rsid w:val="00DF5BFE"/>
    <w:rsid w:val="00E06751"/>
    <w:rsid w:val="00E31C5A"/>
    <w:rsid w:val="00E32183"/>
    <w:rsid w:val="00E373F5"/>
    <w:rsid w:val="00E53579"/>
    <w:rsid w:val="00E57D2A"/>
    <w:rsid w:val="00E7007A"/>
    <w:rsid w:val="00E779A4"/>
    <w:rsid w:val="00E913D7"/>
    <w:rsid w:val="00E92991"/>
    <w:rsid w:val="00ED7F51"/>
    <w:rsid w:val="00EE6BB3"/>
    <w:rsid w:val="00EF2221"/>
    <w:rsid w:val="00F02131"/>
    <w:rsid w:val="00F064E0"/>
    <w:rsid w:val="00F10996"/>
    <w:rsid w:val="00F2797D"/>
    <w:rsid w:val="00F34E56"/>
    <w:rsid w:val="00F47293"/>
    <w:rsid w:val="00F8138F"/>
    <w:rsid w:val="00F82250"/>
    <w:rsid w:val="00F94583"/>
    <w:rsid w:val="00FA2317"/>
    <w:rsid w:val="00FB1293"/>
    <w:rsid w:val="00FD208C"/>
    <w:rsid w:val="00FE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592A67"/>
  <w15:chartTrackingRefBased/>
  <w15:docId w15:val="{4E512235-C14C-4F0C-A779-A215BC84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D7F51"/>
    <w:rPr>
      <w:b/>
      <w:bCs/>
    </w:rPr>
  </w:style>
  <w:style w:type="paragraph" w:styleId="NormalWeb">
    <w:name w:val="Normal (Web)"/>
    <w:basedOn w:val="Normal"/>
    <w:rsid w:val="002121EF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/>
      <w:kern w:val="0"/>
      <w:sz w:val="24"/>
    </w:rPr>
  </w:style>
  <w:style w:type="paragraph" w:styleId="Header">
    <w:name w:val="header"/>
    <w:basedOn w:val="Normal"/>
    <w:link w:val="HeaderChar"/>
    <w:rsid w:val="003A39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A39E1"/>
    <w:rPr>
      <w:rFonts w:ascii="Batang"/>
      <w:kern w:val="2"/>
      <w:szCs w:val="24"/>
    </w:rPr>
  </w:style>
  <w:style w:type="paragraph" w:styleId="Footer">
    <w:name w:val="footer"/>
    <w:basedOn w:val="Normal"/>
    <w:link w:val="FooterChar"/>
    <w:rsid w:val="003A39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A39E1"/>
    <w:rPr>
      <w:rFonts w:ascii="Batang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619</Characters>
  <Application>Microsoft Office Word</Application>
  <DocSecurity>0</DocSecurity>
  <Lines>28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위령기도 2 양식</vt:lpstr>
      <vt:lpstr>위령기도 2 양식</vt:lpstr>
    </vt:vector>
  </TitlesOfParts>
  <Company>Naterra International Inc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위령기도 2 양식</dc:title>
  <dc:subject/>
  <dc:creator>kim</dc:creator>
  <cp:keywords/>
  <dc:description/>
  <cp:lastModifiedBy>Sim, Tony</cp:lastModifiedBy>
  <cp:revision>2</cp:revision>
  <cp:lastPrinted>2023-04-03T22:25:00Z</cp:lastPrinted>
  <dcterms:created xsi:type="dcterms:W3CDTF">2026-03-09T02:11:00Z</dcterms:created>
  <dcterms:modified xsi:type="dcterms:W3CDTF">2026-03-09T02:11:00Z</dcterms:modified>
</cp:coreProperties>
</file>